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989" w:rsidRDefault="000E5989" w:rsidP="000E5989">
      <w:pPr>
        <w:pStyle w:val="Podstawowyakapit"/>
        <w:spacing w:line="240" w:lineRule="auto"/>
        <w:jc w:val="both"/>
        <w:rPr>
          <w:rFonts w:ascii="Avenir Black" w:hAnsi="Avenir Black" w:cs="Avenir Black"/>
          <w:color w:val="083151"/>
          <w:sz w:val="18"/>
          <w:szCs w:val="18"/>
        </w:rPr>
      </w:pP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lack" w:hAnsi="Avenir Black" w:cs="Avenir Black"/>
          <w:color w:val="083151"/>
          <w:sz w:val="18"/>
          <w:szCs w:val="18"/>
        </w:rPr>
      </w:pPr>
      <w:r>
        <w:rPr>
          <w:rFonts w:ascii="Avenir Black" w:hAnsi="Avenir Black" w:cs="Avenir Black"/>
          <w:color w:val="083151"/>
          <w:sz w:val="18"/>
          <w:szCs w:val="18"/>
        </w:rPr>
        <w:t>Tytuł i podtytuł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>Tytuł – zwięzły i jednoznaczny – powinien precyzyjnie oddawać zawartość tekstu. W tytule nie stosujemy skrótów ani żargonu zawodowego. Mile widziany jest podtytuł, który objaśnia i dookreśla tytuł. Ostateczną wersję tytułu ustala redakcja w porozumieniu z autorem.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Light" w:hAnsi="Avenir Light" w:cs="Avenir Light"/>
          <w:color w:val="083151"/>
          <w:sz w:val="16"/>
          <w:szCs w:val="16"/>
        </w:rPr>
      </w:pP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lack" w:hAnsi="Avenir Black" w:cs="Avenir Black"/>
          <w:color w:val="083151"/>
          <w:sz w:val="18"/>
          <w:szCs w:val="18"/>
        </w:rPr>
      </w:pPr>
      <w:r>
        <w:rPr>
          <w:rFonts w:ascii="Avenir Black" w:hAnsi="Avenir Black" w:cs="Avenir Black"/>
          <w:color w:val="083151"/>
          <w:sz w:val="18"/>
          <w:szCs w:val="18"/>
        </w:rPr>
        <w:t>Układ tekstu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 xml:space="preserve">Tekst nie powinien być podzielony na zbyt wiele części. Części, rozdziały i podrozdziały powinny mieć tytuły (tytuły nie mogą się powtarzać). 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>Rozdziały następujące po słowie wstępnym (Wprowadzeniu, Wstępie itp.) mogą być ponumerowane. Tytuły rozdziałów i podrozdziałów proponujemy numerować cyframi arabskimi, stosując system dziesiętny (1, 1.1, 1.1.1; 2, 2.1 itd.). Jeśli rozdziały i podrozdziały nie są numerowane, to autor powinien zaznaczyć gradację tytułów.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>Należy unikać nadmiaru akapitów oraz zbyt długich zdań.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Light" w:hAnsi="Avenir Light" w:cs="Avenir Light"/>
          <w:color w:val="083151"/>
          <w:sz w:val="16"/>
          <w:szCs w:val="16"/>
        </w:rPr>
      </w:pP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lack" w:hAnsi="Avenir Black" w:cs="Avenir Black"/>
          <w:color w:val="083151"/>
          <w:sz w:val="18"/>
          <w:szCs w:val="18"/>
        </w:rPr>
      </w:pPr>
      <w:r>
        <w:rPr>
          <w:rFonts w:ascii="Avenir Black" w:hAnsi="Avenir Black" w:cs="Avenir Black"/>
          <w:color w:val="083151"/>
          <w:sz w:val="18"/>
          <w:szCs w:val="18"/>
        </w:rPr>
        <w:t>Wyróżnienia tekstu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 xml:space="preserve">Wyróżnienia należy ograniczyć do niezbędnego minimum. Jeżeli konieczne jest wyróżnienie jakiegoś dłuższego fragmentu (np. całego akapitu), to można w nim zmienić czcionkę albo umieścić go w ramce. Można też wyróżniać uwagi poboczne, komentarze itp., na przykład zmniejszając czcionkę. Wyrazy i zwroty obcojęzyczne oznaczamy kursywą (np. reklama </w:t>
      </w:r>
      <w:r>
        <w:rPr>
          <w:rFonts w:ascii="Avenir Book" w:hAnsi="Avenir Book" w:cs="Avenir Book"/>
          <w:i/>
          <w:iCs/>
          <w:color w:val="083151"/>
          <w:sz w:val="16"/>
          <w:szCs w:val="16"/>
        </w:rPr>
        <w:t>pop-</w:t>
      </w:r>
      <w:proofErr w:type="spellStart"/>
      <w:r>
        <w:rPr>
          <w:rFonts w:ascii="Avenir Book" w:hAnsi="Avenir Book" w:cs="Avenir Book"/>
          <w:i/>
          <w:iCs/>
          <w:color w:val="083151"/>
          <w:sz w:val="16"/>
          <w:szCs w:val="16"/>
        </w:rPr>
        <w:t>up</w:t>
      </w:r>
      <w:proofErr w:type="spellEnd"/>
      <w:r>
        <w:rPr>
          <w:rFonts w:ascii="Avenir Book" w:hAnsi="Avenir Book" w:cs="Avenir Book"/>
          <w:color w:val="083151"/>
          <w:sz w:val="16"/>
          <w:szCs w:val="16"/>
        </w:rPr>
        <w:t xml:space="preserve">, </w:t>
      </w:r>
      <w:proofErr w:type="spellStart"/>
      <w:r>
        <w:rPr>
          <w:rFonts w:ascii="Avenir Book" w:hAnsi="Avenir Book" w:cs="Avenir Book"/>
          <w:i/>
          <w:iCs/>
          <w:color w:val="083151"/>
          <w:sz w:val="16"/>
          <w:szCs w:val="16"/>
        </w:rPr>
        <w:t>sui</w:t>
      </w:r>
      <w:proofErr w:type="spellEnd"/>
      <w:r>
        <w:rPr>
          <w:rFonts w:ascii="Avenir Book" w:hAnsi="Avenir Book" w:cs="Avenir Book"/>
          <w:i/>
          <w:iCs/>
          <w:color w:val="083151"/>
          <w:sz w:val="16"/>
          <w:szCs w:val="16"/>
        </w:rPr>
        <w:t xml:space="preserve"> </w:t>
      </w:r>
      <w:proofErr w:type="spellStart"/>
      <w:r>
        <w:rPr>
          <w:rFonts w:ascii="Avenir Book" w:hAnsi="Avenir Book" w:cs="Avenir Book"/>
          <w:i/>
          <w:iCs/>
          <w:color w:val="083151"/>
          <w:sz w:val="16"/>
          <w:szCs w:val="16"/>
        </w:rPr>
        <w:t>generis</w:t>
      </w:r>
      <w:proofErr w:type="spellEnd"/>
      <w:r>
        <w:rPr>
          <w:rFonts w:ascii="Avenir Book" w:hAnsi="Avenir Book" w:cs="Avenir Book"/>
          <w:color w:val="083151"/>
          <w:sz w:val="16"/>
          <w:szCs w:val="16"/>
        </w:rPr>
        <w:t xml:space="preserve">). Nie wyróżniamy tekstu przez rozstrzelenie ani przez podkreślenia. O ostatecznej formie wyróżnień decyduje redakcja. 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Light" w:hAnsi="Avenir Light" w:cs="Avenir Light"/>
          <w:color w:val="083151"/>
          <w:sz w:val="16"/>
          <w:szCs w:val="16"/>
        </w:rPr>
      </w:pP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lack" w:hAnsi="Avenir Black" w:cs="Avenir Black"/>
          <w:color w:val="083151"/>
          <w:sz w:val="18"/>
          <w:szCs w:val="18"/>
        </w:rPr>
      </w:pPr>
      <w:r>
        <w:rPr>
          <w:rFonts w:ascii="Avenir Black" w:hAnsi="Avenir Black" w:cs="Avenir Black"/>
          <w:color w:val="083151"/>
          <w:sz w:val="18"/>
          <w:szCs w:val="18"/>
        </w:rPr>
        <w:t>Cytaty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>Cytaty zapisujemy tekstem prostym w cudzysłowie. Dopuszcza się stosowanie kursywy, poprzedzając je dwukropkiem. Cytat w cytacie zaznaczamy</w:t>
      </w:r>
      <w:proofErr w:type="gramStart"/>
      <w:r>
        <w:rPr>
          <w:rFonts w:ascii="Avenir Book" w:hAnsi="Avenir Book" w:cs="Avenir Book"/>
          <w:color w:val="083151"/>
          <w:sz w:val="16"/>
          <w:szCs w:val="16"/>
        </w:rPr>
        <w:t>: »</w:t>
      </w:r>
      <w:proofErr w:type="gramEnd"/>
      <w:r>
        <w:rPr>
          <w:rFonts w:ascii="Avenir Book" w:hAnsi="Avenir Book" w:cs="Avenir Book"/>
          <w:color w:val="083151"/>
          <w:sz w:val="16"/>
          <w:szCs w:val="16"/>
        </w:rPr>
        <w:t>…« w tekście prostym lub  „…”, kiedy stosujemy kursywę. Skrót w cytacie pochodzący od autora oznaczamy nawiasami kwadratowymi [...]. Uzupełnienia lub wyjaśnienia odautorskie umieszczamy pismem prostym także w nawiasach kwadratowych z dopiskiem inicjałów autora, np. [czyli wspólnoty mieszkańców – A.M.]. Każdy cytat musi być opatrzony przypisem bibliograficznym i numerem strony, z której pochodzi cytat. W cytatach nie powinno się wprowadzać żadnych zmian językowych, stylistycznych ani interpunkcyjnych.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lack" w:hAnsi="Avenir Black" w:cs="Avenir Black"/>
          <w:color w:val="083151"/>
          <w:sz w:val="18"/>
          <w:szCs w:val="18"/>
        </w:rPr>
      </w:pPr>
      <w:r>
        <w:rPr>
          <w:rFonts w:ascii="Avenir Black" w:hAnsi="Avenir Black" w:cs="Avenir Black"/>
          <w:color w:val="083151"/>
          <w:sz w:val="18"/>
          <w:szCs w:val="18"/>
        </w:rPr>
        <w:t>Tabele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 xml:space="preserve">Tabele są numerowane w obrębie rozdziału (jeśli numerujemy rozdziały, to 1.1, 1.2, 1.3 itd. w rozdziale pierwszym, 2.1, 2.2, 2.3 itd. w rozdziale drugim). Pozycje wymagające objaśnień w tekście tabeli należy zaznaczyć kolejną małą literą alfabetu lub gwiazdką w indeksie górnym. Przypisy i objaśnienia do tabel zamieszcza się bezpośrednio pod tabelami. Jeśli tabela zawiera dane pochodzące z cudzej pracy, to należy podać pod nią ich źródło z dopiskiem „na podstawie”. Jeśli tabela jest skopiowana z cudzej pracy, to podajemy źródło z numerem strony, na której była ona umieszczona. Należy unikać powtarzania w tekście danych liczbowych zamieszczonych w tabeli, jak również przedstawiania tych samych danych graficznie. 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lack" w:hAnsi="Avenir Black" w:cs="Avenir Black"/>
          <w:color w:val="083151"/>
          <w:sz w:val="18"/>
          <w:szCs w:val="18"/>
        </w:rPr>
      </w:pPr>
      <w:r>
        <w:rPr>
          <w:rFonts w:ascii="Avenir Black" w:hAnsi="Avenir Black" w:cs="Avenir Black"/>
          <w:color w:val="083151"/>
          <w:sz w:val="18"/>
          <w:szCs w:val="18"/>
        </w:rPr>
        <w:t>Ilustracje (rysunki, wykresy, fotografie, skany)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>Ilustracje powinny być przekazane w formie umożliwiającej opracowanie techniczne i przygotowanie do druku. W tekście powinny być zaproponowane miejsca zamieszczenia ilustracji. Jeśli ilustracje</w:t>
      </w:r>
      <w:r>
        <w:rPr>
          <w:rFonts w:ascii="Avenir Book" w:hAnsi="Avenir Book" w:cs="Avenir Book"/>
          <w:color w:val="083151"/>
          <w:sz w:val="16"/>
          <w:szCs w:val="16"/>
        </w:rPr>
        <w:t xml:space="preserve"> </w:t>
      </w:r>
      <w:r>
        <w:rPr>
          <w:rFonts w:ascii="Avenir Book" w:hAnsi="Avenir Book" w:cs="Avenir Book"/>
          <w:color w:val="083151"/>
          <w:sz w:val="16"/>
          <w:szCs w:val="16"/>
        </w:rPr>
        <w:t xml:space="preserve">mają być numerowane, to w obrębie rozdziału. Jeśli ilustracja została opracowana na podstawie danych pochodzących z cudzej pracy, to oprócz podania źródła umieszczamy dopisek „na podstawie”, a jeśli autor wykorzystuje cudze </w:t>
      </w:r>
      <w:proofErr w:type="gramStart"/>
      <w:r>
        <w:rPr>
          <w:rFonts w:ascii="Avenir Book" w:hAnsi="Avenir Book" w:cs="Avenir Book"/>
          <w:color w:val="083151"/>
          <w:sz w:val="16"/>
          <w:szCs w:val="16"/>
        </w:rPr>
        <w:t>rysunki,  to</w:t>
      </w:r>
      <w:proofErr w:type="gramEnd"/>
      <w:r>
        <w:rPr>
          <w:rFonts w:ascii="Avenir Book" w:hAnsi="Avenir Book" w:cs="Avenir Book"/>
          <w:color w:val="083151"/>
          <w:sz w:val="16"/>
          <w:szCs w:val="16"/>
        </w:rPr>
        <w:t xml:space="preserve"> pod ilustracją podajemy źródło z numerem strony, na której była ona umieszczona. Nie podajemy informacji „opracowanie własne” (zakładamy, że wszystko, co nie jest opisane jak cytat, jest pracą własną autora).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lack" w:hAnsi="Avenir Black" w:cs="Avenir Black"/>
          <w:color w:val="083151"/>
          <w:sz w:val="18"/>
          <w:szCs w:val="18"/>
        </w:rPr>
      </w:pPr>
      <w:r>
        <w:rPr>
          <w:rFonts w:ascii="Avenir Black" w:hAnsi="Avenir Black" w:cs="Avenir Black"/>
          <w:color w:val="083151"/>
          <w:sz w:val="18"/>
          <w:szCs w:val="18"/>
        </w:rPr>
        <w:t>Bibliografia (literatura)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>Bibliografię podajemy w układzie alfabetycznym według nazwisk autorów. Jeśli podajemy nazwę wydawcy, to konsekwentnie we wszystkich pozycjach umieszczonych w bibliografii. Adres publikacji obcojęzycznych podajemy w oryginalnej postaci. Tytuł utworu podajemy kursywą.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>Nie podajemy więcej niż trzech autorów. Jeśli na okładce figuruje więcej nazwisk, to umieszczamy nazwisko pierwszego i piszemy „i in.”. Nazwisko redaktora naukowego umieszczamy po tytule z dopiskiem „red.”. Bibliografię można podzielić na działy, np. źródła, druki zwarte, czasopisma, akty prawne, źródła internetowe.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lack" w:hAnsi="Avenir Black" w:cs="Avenir Black"/>
          <w:color w:val="083151"/>
          <w:sz w:val="18"/>
          <w:szCs w:val="18"/>
        </w:rPr>
      </w:pPr>
      <w:r>
        <w:rPr>
          <w:rFonts w:ascii="Avenir Black" w:hAnsi="Avenir Black" w:cs="Avenir Black"/>
          <w:color w:val="083151"/>
          <w:sz w:val="18"/>
          <w:szCs w:val="18"/>
        </w:rPr>
        <w:t>Przykłady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 xml:space="preserve">Buchała K., </w:t>
      </w:r>
      <w:r>
        <w:rPr>
          <w:rFonts w:ascii="Avenir Book" w:hAnsi="Avenir Book" w:cs="Avenir Book"/>
          <w:i/>
          <w:iCs/>
          <w:color w:val="083151"/>
          <w:sz w:val="16"/>
          <w:szCs w:val="16"/>
        </w:rPr>
        <w:t>Prawo karne materialne</w:t>
      </w:r>
      <w:r>
        <w:rPr>
          <w:rFonts w:ascii="Avenir Book" w:hAnsi="Avenir Book" w:cs="Avenir Book"/>
          <w:color w:val="083151"/>
          <w:sz w:val="16"/>
          <w:szCs w:val="16"/>
        </w:rPr>
        <w:t xml:space="preserve">, Warszawa 1989. </w:t>
      </w:r>
    </w:p>
    <w:p w:rsidR="009D67CF" w:rsidRDefault="009D67CF">
      <w:pPr>
        <w:jc w:val="both"/>
        <w:rPr>
          <w:sz w:val="16"/>
        </w:rPr>
        <w:sectPr w:rsidR="009D67CF">
          <w:headerReference w:type="default" r:id="rId6"/>
          <w:footerReference w:type="default" r:id="rId7"/>
          <w:type w:val="continuous"/>
          <w:pgSz w:w="11910" w:h="16840"/>
          <w:pgMar w:top="3460" w:right="900" w:bottom="1060" w:left="900" w:header="711" w:footer="873" w:gutter="0"/>
          <w:cols w:space="708"/>
        </w:sectPr>
      </w:pPr>
    </w:p>
    <w:p w:rsidR="0037568A" w:rsidRDefault="0037568A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bookmarkStart w:id="0" w:name="_GoBack"/>
      <w:bookmarkEnd w:id="0"/>
      <w:r>
        <w:rPr>
          <w:rFonts w:ascii="Avenir Book" w:hAnsi="Avenir Book" w:cs="Avenir Book"/>
          <w:color w:val="083151"/>
          <w:sz w:val="16"/>
          <w:szCs w:val="16"/>
        </w:rPr>
        <w:t xml:space="preserve">Brodecki Z., </w:t>
      </w:r>
      <w:r>
        <w:rPr>
          <w:rFonts w:ascii="Avenir Book" w:hAnsi="Avenir Book" w:cs="Avenir Book"/>
          <w:i/>
          <w:iCs/>
          <w:color w:val="083151"/>
          <w:sz w:val="16"/>
          <w:szCs w:val="16"/>
        </w:rPr>
        <w:t>Status prawny izb morskich</w:t>
      </w:r>
      <w:r>
        <w:rPr>
          <w:rFonts w:ascii="Avenir Book" w:hAnsi="Avenir Book" w:cs="Avenir Book"/>
          <w:color w:val="083151"/>
          <w:sz w:val="16"/>
          <w:szCs w:val="16"/>
        </w:rPr>
        <w:t xml:space="preserve">, „Państwo i Prawo” 1972, z. 1. 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 xml:space="preserve">Brzeziński B., </w:t>
      </w:r>
      <w:r>
        <w:rPr>
          <w:rFonts w:ascii="Avenir Book" w:hAnsi="Avenir Book" w:cs="Avenir Book"/>
          <w:i/>
          <w:iCs/>
          <w:color w:val="083151"/>
          <w:sz w:val="16"/>
          <w:szCs w:val="16"/>
        </w:rPr>
        <w:t>Podatek zwany liniowym</w:t>
      </w:r>
      <w:r>
        <w:rPr>
          <w:rFonts w:ascii="Avenir Book" w:hAnsi="Avenir Book" w:cs="Avenir Book"/>
          <w:color w:val="083151"/>
          <w:sz w:val="16"/>
          <w:szCs w:val="16"/>
        </w:rPr>
        <w:t>, „Przegląd Podatkowy” 1998, nr 9.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i/>
          <w:iCs/>
          <w:color w:val="083151"/>
          <w:sz w:val="16"/>
          <w:szCs w:val="16"/>
        </w:rPr>
        <w:t>Kodeks cywilny. Komentarz,</w:t>
      </w:r>
      <w:r>
        <w:rPr>
          <w:rFonts w:ascii="Avenir Book" w:hAnsi="Avenir Book" w:cs="Avenir Book"/>
          <w:color w:val="083151"/>
          <w:sz w:val="16"/>
          <w:szCs w:val="16"/>
        </w:rPr>
        <w:t xml:space="preserve"> t. 1, red. K. Pietrzykowski, Warszawa 1997. 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 xml:space="preserve">Nowak A., Sikora E., </w:t>
      </w:r>
      <w:r>
        <w:rPr>
          <w:rFonts w:ascii="Avenir Book" w:hAnsi="Avenir Book" w:cs="Avenir Book"/>
          <w:i/>
          <w:iCs/>
          <w:color w:val="083151"/>
          <w:sz w:val="16"/>
          <w:szCs w:val="16"/>
        </w:rPr>
        <w:t>Działalność związków zawodowych w kopalniach soli – rys historyczny, [w:] Encyklopedia prawa,</w:t>
      </w:r>
      <w:r>
        <w:rPr>
          <w:rFonts w:ascii="Avenir Book" w:hAnsi="Avenir Book" w:cs="Avenir Book"/>
          <w:color w:val="083151"/>
          <w:sz w:val="16"/>
          <w:szCs w:val="16"/>
        </w:rPr>
        <w:t xml:space="preserve"> red. W. Pomykało, Warszawa 1995.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 xml:space="preserve">Piasecki K., </w:t>
      </w:r>
      <w:r>
        <w:rPr>
          <w:rFonts w:ascii="Avenir Book" w:hAnsi="Avenir Book" w:cs="Avenir Book"/>
          <w:i/>
          <w:iCs/>
          <w:color w:val="083151"/>
          <w:sz w:val="16"/>
          <w:szCs w:val="16"/>
        </w:rPr>
        <w:t xml:space="preserve">Organizacja wymiaru sprawiedliwości </w:t>
      </w:r>
      <w:r>
        <w:rPr>
          <w:rFonts w:ascii="Avenir Book" w:hAnsi="Avenir Book" w:cs="Avenir Book"/>
          <w:color w:val="083151"/>
          <w:sz w:val="16"/>
          <w:szCs w:val="16"/>
        </w:rPr>
        <w:t>(maszynopis).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i/>
          <w:iCs/>
          <w:color w:val="083151"/>
          <w:sz w:val="16"/>
          <w:szCs w:val="16"/>
        </w:rPr>
        <w:t>Raport o pomocy publicznej w Polsce udzielonej przedsiębiorcom w 2006 roku,</w:t>
      </w:r>
      <w:r>
        <w:rPr>
          <w:rFonts w:ascii="Avenir Book" w:hAnsi="Avenir Book" w:cs="Avenir Book"/>
          <w:color w:val="083151"/>
          <w:sz w:val="16"/>
          <w:szCs w:val="16"/>
        </w:rPr>
        <w:t xml:space="preserve"> UOKiK, Warszawa 2007, http://www.uoiki.gov.pl/pl/pomoc-publiczna/raporty_i_analizy/.</w:t>
      </w:r>
    </w:p>
    <w:p w:rsidR="000E5989" w:rsidRP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  <w:lang w:val="en-US"/>
        </w:rPr>
      </w:pPr>
      <w:proofErr w:type="spellStart"/>
      <w:r w:rsidRPr="000E5989">
        <w:rPr>
          <w:rFonts w:ascii="Avenir Book" w:hAnsi="Avenir Book" w:cs="Avenir Book"/>
          <w:color w:val="083151"/>
          <w:sz w:val="16"/>
          <w:szCs w:val="16"/>
          <w:lang w:val="en-US"/>
        </w:rPr>
        <w:t>Schwander</w:t>
      </w:r>
      <w:proofErr w:type="spellEnd"/>
      <w:r w:rsidRPr="000E5989">
        <w:rPr>
          <w:rFonts w:ascii="Avenir Book" w:hAnsi="Avenir Book" w:cs="Avenir Book"/>
          <w:color w:val="083151"/>
          <w:sz w:val="16"/>
          <w:szCs w:val="16"/>
          <w:lang w:val="en-US"/>
        </w:rPr>
        <w:t xml:space="preserve"> A., </w:t>
      </w:r>
      <w:r w:rsidRPr="000E5989">
        <w:rPr>
          <w:rFonts w:ascii="Avenir Book" w:hAnsi="Avenir Book" w:cs="Avenir Book"/>
          <w:i/>
          <w:iCs/>
          <w:color w:val="083151"/>
          <w:sz w:val="16"/>
          <w:szCs w:val="16"/>
          <w:lang w:val="en-US"/>
        </w:rPr>
        <w:t xml:space="preserve">Die </w:t>
      </w:r>
      <w:proofErr w:type="spellStart"/>
      <w:r w:rsidRPr="000E5989">
        <w:rPr>
          <w:rFonts w:ascii="Avenir Book" w:hAnsi="Avenir Book" w:cs="Avenir Book"/>
          <w:i/>
          <w:iCs/>
          <w:color w:val="083151"/>
          <w:sz w:val="16"/>
          <w:szCs w:val="16"/>
          <w:lang w:val="en-US"/>
        </w:rPr>
        <w:t>Celdschuldtehre</w:t>
      </w:r>
      <w:proofErr w:type="spellEnd"/>
      <w:r w:rsidRPr="000E5989">
        <w:rPr>
          <w:rFonts w:ascii="Avenir Book" w:hAnsi="Avenir Book" w:cs="Avenir Book"/>
          <w:color w:val="083151"/>
          <w:sz w:val="16"/>
          <w:szCs w:val="16"/>
          <w:lang w:val="en-US"/>
        </w:rPr>
        <w:t>, Frankfurt am Main 1938.</w:t>
      </w:r>
    </w:p>
    <w:p w:rsidR="000E5989" w:rsidRDefault="000E5989" w:rsidP="000E5989">
      <w:pPr>
        <w:pStyle w:val="Podstawowyakapit"/>
        <w:spacing w:line="36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 xml:space="preserve">Zuber M., </w:t>
      </w:r>
      <w:r>
        <w:rPr>
          <w:rFonts w:ascii="Avenir Book" w:hAnsi="Avenir Book" w:cs="Avenir Book"/>
          <w:i/>
          <w:iCs/>
          <w:color w:val="083151"/>
          <w:sz w:val="16"/>
          <w:szCs w:val="16"/>
        </w:rPr>
        <w:t>Ważne są wszystkie obciążenia</w:t>
      </w:r>
      <w:r>
        <w:rPr>
          <w:rFonts w:ascii="Avenir Book" w:hAnsi="Avenir Book" w:cs="Avenir Book"/>
          <w:color w:val="083151"/>
          <w:sz w:val="16"/>
          <w:szCs w:val="16"/>
        </w:rPr>
        <w:t xml:space="preserve">, „Rzeczpospolita” z 27 września 2005 r. 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>W bibliografii nie podajemy daty dostępu do źródła internetowego ani numerów stron, poszczególnych artykułów czy rozdziałów.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lack" w:hAnsi="Avenir Black" w:cs="Avenir Black"/>
          <w:color w:val="083151"/>
          <w:sz w:val="18"/>
          <w:szCs w:val="18"/>
        </w:rPr>
      </w:pPr>
      <w:r>
        <w:rPr>
          <w:rFonts w:ascii="Avenir Black" w:hAnsi="Avenir Black" w:cs="Avenir Black"/>
          <w:color w:val="083151"/>
          <w:sz w:val="18"/>
          <w:szCs w:val="18"/>
        </w:rPr>
        <w:t>Przypisy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>Przypisy numerujemy w obrębie rozdziału. Przypisy umieszczamy na dole strony.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 xml:space="preserve">Odsyłacze do przypisów (numery przypisów) zawsze przed znakiem przestankowym, np. </w:t>
      </w:r>
      <w:proofErr w:type="gramStart"/>
      <w:r>
        <w:rPr>
          <w:rFonts w:ascii="Avenir Book" w:hAnsi="Avenir Book" w:cs="Avenir Book"/>
          <w:color w:val="083151"/>
          <w:sz w:val="16"/>
          <w:szCs w:val="16"/>
          <w:vertAlign w:val="superscript"/>
        </w:rPr>
        <w:t>1 ,</w:t>
      </w:r>
      <w:proofErr w:type="gramEnd"/>
      <w:r>
        <w:rPr>
          <w:rFonts w:ascii="Avenir Book" w:hAnsi="Avenir Book" w:cs="Avenir Book"/>
          <w:color w:val="083151"/>
          <w:sz w:val="16"/>
          <w:szCs w:val="16"/>
          <w:vertAlign w:val="superscript"/>
        </w:rPr>
        <w:t xml:space="preserve"> 2</w:t>
      </w:r>
      <w:r>
        <w:rPr>
          <w:rFonts w:ascii="Avenir Book" w:hAnsi="Avenir Book" w:cs="Avenir Book"/>
          <w:color w:val="083151"/>
          <w:sz w:val="16"/>
          <w:szCs w:val="16"/>
        </w:rPr>
        <w:t>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>W przypisach stosujemy taki sam zapis jak w bibliografii, najpierw jednak podajemy inicjał imienia autora, potem jego nazwisko.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 xml:space="preserve">Przy pierwszym przywołaniu danej pozycji w każdym rozdziale podajemy pełny adres bibliograficzny. </w:t>
      </w:r>
    </w:p>
    <w:p w:rsidR="000E5989" w:rsidRDefault="000E5989" w:rsidP="000E5989">
      <w:pPr>
        <w:pStyle w:val="Podstawowyakapit"/>
        <w:spacing w:line="36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>Konsekwentnie stosujemy</w:t>
      </w:r>
      <w:r>
        <w:rPr>
          <w:rFonts w:ascii="Avenir Book" w:hAnsi="Avenir Book" w:cs="Avenir Book"/>
          <w:color w:val="083151"/>
          <w:sz w:val="16"/>
          <w:szCs w:val="16"/>
        </w:rPr>
        <w:t xml:space="preserve"> </w:t>
      </w:r>
      <w:r>
        <w:rPr>
          <w:rFonts w:ascii="Avenir Book" w:hAnsi="Avenir Book" w:cs="Avenir Book"/>
          <w:color w:val="083151"/>
          <w:sz w:val="16"/>
          <w:szCs w:val="16"/>
        </w:rPr>
        <w:t>odsyłacze w języku łacińskim lub polskim: op. cit., lub dz. cyt., ibidem lub tamże.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  <w:vertAlign w:val="superscript"/>
        </w:rPr>
        <w:t>1</w:t>
      </w:r>
      <w:r>
        <w:rPr>
          <w:rFonts w:ascii="Avenir Book" w:hAnsi="Avenir Book" w:cs="Avenir Book"/>
          <w:color w:val="083151"/>
          <w:sz w:val="16"/>
          <w:szCs w:val="16"/>
        </w:rPr>
        <w:t xml:space="preserve"> J. </w:t>
      </w:r>
      <w:proofErr w:type="spellStart"/>
      <w:r>
        <w:rPr>
          <w:rFonts w:ascii="Avenir Book" w:hAnsi="Avenir Book" w:cs="Avenir Book"/>
          <w:color w:val="083151"/>
          <w:sz w:val="16"/>
          <w:szCs w:val="16"/>
        </w:rPr>
        <w:t>Naworski</w:t>
      </w:r>
      <w:proofErr w:type="spellEnd"/>
      <w:r>
        <w:rPr>
          <w:rFonts w:ascii="Avenir Book" w:hAnsi="Avenir Book" w:cs="Avenir Book"/>
          <w:color w:val="083151"/>
          <w:sz w:val="16"/>
          <w:szCs w:val="16"/>
        </w:rPr>
        <w:t xml:space="preserve">, </w:t>
      </w:r>
      <w:r>
        <w:rPr>
          <w:rFonts w:ascii="Avenir Book" w:hAnsi="Avenir Book" w:cs="Avenir Book"/>
          <w:i/>
          <w:iCs/>
          <w:color w:val="083151"/>
          <w:sz w:val="16"/>
          <w:szCs w:val="16"/>
        </w:rPr>
        <w:t>Kilka uwag na temat zasady walutowości w świetle nowego Prawa dewizowego</w:t>
      </w:r>
      <w:r>
        <w:rPr>
          <w:rFonts w:ascii="Avenir Book" w:hAnsi="Avenir Book" w:cs="Avenir Book"/>
          <w:color w:val="083151"/>
          <w:sz w:val="16"/>
          <w:szCs w:val="16"/>
        </w:rPr>
        <w:t>, „Palestra” 1999, nr 9-10, s. 41.</w:t>
      </w:r>
    </w:p>
    <w:p w:rsidR="000E5989" w:rsidRDefault="000E5989" w:rsidP="000E5989">
      <w:pPr>
        <w:pStyle w:val="Podstawowyakapit"/>
        <w:spacing w:line="36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  <w:vertAlign w:val="superscript"/>
        </w:rPr>
        <w:t>2</w:t>
      </w:r>
      <w:r>
        <w:rPr>
          <w:rFonts w:ascii="Avenir Book" w:hAnsi="Avenir Book" w:cs="Avenir Book"/>
          <w:color w:val="083151"/>
          <w:sz w:val="16"/>
          <w:szCs w:val="16"/>
        </w:rPr>
        <w:t xml:space="preserve"> K. </w:t>
      </w:r>
      <w:proofErr w:type="spellStart"/>
      <w:r>
        <w:rPr>
          <w:rFonts w:ascii="Avenir Book" w:hAnsi="Avenir Book" w:cs="Avenir Book"/>
          <w:color w:val="083151"/>
          <w:sz w:val="16"/>
          <w:szCs w:val="16"/>
        </w:rPr>
        <w:t>Korzan</w:t>
      </w:r>
      <w:proofErr w:type="spellEnd"/>
      <w:r>
        <w:rPr>
          <w:rFonts w:ascii="Avenir Book" w:hAnsi="Avenir Book" w:cs="Avenir Book"/>
          <w:color w:val="083151"/>
          <w:sz w:val="16"/>
          <w:szCs w:val="16"/>
        </w:rPr>
        <w:t xml:space="preserve">, </w:t>
      </w:r>
      <w:r>
        <w:rPr>
          <w:rFonts w:ascii="Avenir Book" w:hAnsi="Avenir Book" w:cs="Avenir Book"/>
          <w:i/>
          <w:iCs/>
          <w:color w:val="083151"/>
          <w:sz w:val="16"/>
          <w:szCs w:val="16"/>
        </w:rPr>
        <w:t>Glosa do orzeczenia SN z 22 kwietnia 1968 r.</w:t>
      </w:r>
      <w:r>
        <w:rPr>
          <w:rFonts w:ascii="Avenir Book" w:hAnsi="Avenir Book" w:cs="Avenir Book"/>
          <w:color w:val="083151"/>
          <w:sz w:val="16"/>
          <w:szCs w:val="16"/>
        </w:rPr>
        <w:t>, III CZP 37/68, „Nowe Prawo” 1969, nr 9, s. 135.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 xml:space="preserve">Przy kolejnych przywołaniach stosujemy zapis: 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  <w:vertAlign w:val="superscript"/>
        </w:rPr>
        <w:t>1</w:t>
      </w:r>
      <w:r>
        <w:rPr>
          <w:rFonts w:ascii="Avenir Book" w:hAnsi="Avenir Book" w:cs="Avenir Book"/>
          <w:color w:val="083151"/>
          <w:sz w:val="16"/>
          <w:szCs w:val="16"/>
        </w:rPr>
        <w:t xml:space="preserve"> J. </w:t>
      </w:r>
      <w:proofErr w:type="spellStart"/>
      <w:r>
        <w:rPr>
          <w:rFonts w:ascii="Avenir Book" w:hAnsi="Avenir Book" w:cs="Avenir Book"/>
          <w:color w:val="083151"/>
          <w:sz w:val="16"/>
          <w:szCs w:val="16"/>
        </w:rPr>
        <w:t>Naworski</w:t>
      </w:r>
      <w:proofErr w:type="spellEnd"/>
      <w:r>
        <w:rPr>
          <w:rFonts w:ascii="Avenir Book" w:hAnsi="Avenir Book" w:cs="Avenir Book"/>
          <w:color w:val="083151"/>
          <w:sz w:val="16"/>
          <w:szCs w:val="16"/>
        </w:rPr>
        <w:t xml:space="preserve">, </w:t>
      </w:r>
      <w:r>
        <w:rPr>
          <w:rFonts w:ascii="Avenir Book" w:hAnsi="Avenir Book" w:cs="Avenir Book"/>
          <w:i/>
          <w:iCs/>
          <w:color w:val="083151"/>
          <w:sz w:val="16"/>
          <w:szCs w:val="16"/>
        </w:rPr>
        <w:t>Kilka uwag</w:t>
      </w:r>
      <w:r>
        <w:rPr>
          <w:rFonts w:ascii="Avenir Book" w:hAnsi="Avenir Book" w:cs="Avenir Book"/>
          <w:color w:val="083151"/>
          <w:sz w:val="16"/>
          <w:szCs w:val="16"/>
        </w:rPr>
        <w:t xml:space="preserve">, op. cit., s. 41. 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 xml:space="preserve">lub J. </w:t>
      </w:r>
      <w:proofErr w:type="spellStart"/>
      <w:r>
        <w:rPr>
          <w:rFonts w:ascii="Avenir Book" w:hAnsi="Avenir Book" w:cs="Avenir Book"/>
          <w:color w:val="083151"/>
          <w:sz w:val="16"/>
          <w:szCs w:val="16"/>
        </w:rPr>
        <w:t>Naworski</w:t>
      </w:r>
      <w:proofErr w:type="spellEnd"/>
      <w:r>
        <w:rPr>
          <w:rFonts w:ascii="Avenir Book" w:hAnsi="Avenir Book" w:cs="Avenir Book"/>
          <w:color w:val="083151"/>
          <w:sz w:val="16"/>
          <w:szCs w:val="16"/>
        </w:rPr>
        <w:t xml:space="preserve">, </w:t>
      </w:r>
      <w:r>
        <w:rPr>
          <w:rFonts w:ascii="Avenir Book" w:hAnsi="Avenir Book" w:cs="Avenir Book"/>
          <w:i/>
          <w:iCs/>
          <w:color w:val="083151"/>
          <w:sz w:val="16"/>
          <w:szCs w:val="16"/>
        </w:rPr>
        <w:t>Kilka uwag</w:t>
      </w:r>
      <w:r>
        <w:rPr>
          <w:rFonts w:ascii="Avenir Book" w:hAnsi="Avenir Book" w:cs="Avenir Book"/>
          <w:color w:val="083151"/>
          <w:sz w:val="16"/>
          <w:szCs w:val="16"/>
        </w:rPr>
        <w:t>…, s. 41.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>Jeśli kolejne przypisy dotyczą tej samej publikacji, wówczas piszemy:</w:t>
      </w:r>
    </w:p>
    <w:p w:rsidR="000E5989" w:rsidRDefault="000E5989" w:rsidP="000E5989">
      <w:pPr>
        <w:pStyle w:val="Podstawowyakapit"/>
        <w:spacing w:line="36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  <w:vertAlign w:val="superscript"/>
        </w:rPr>
        <w:t xml:space="preserve">1 </w:t>
      </w:r>
      <w:r>
        <w:rPr>
          <w:rFonts w:ascii="Avenir Book" w:hAnsi="Avenir Book" w:cs="Avenir Book"/>
          <w:color w:val="083151"/>
          <w:sz w:val="16"/>
          <w:szCs w:val="16"/>
        </w:rPr>
        <w:t>Ibidem lub tamże.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>Dla źródeł znajdujących się w Internecie podajemy</w:t>
      </w:r>
      <w:r>
        <w:rPr>
          <w:rFonts w:ascii="Avenir Book" w:hAnsi="Avenir Book" w:cs="Avenir Book"/>
          <w:color w:val="083151"/>
          <w:sz w:val="16"/>
          <w:szCs w:val="16"/>
        </w:rPr>
        <w:t xml:space="preserve"> </w:t>
      </w:r>
      <w:r>
        <w:rPr>
          <w:rFonts w:ascii="Avenir Book" w:hAnsi="Avenir Book" w:cs="Avenir Book"/>
          <w:color w:val="083151"/>
          <w:sz w:val="16"/>
          <w:szCs w:val="16"/>
        </w:rPr>
        <w:t>datę, kiedy korzystaliśmy z tego źródła: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  <w:vertAlign w:val="superscript"/>
        </w:rPr>
        <w:t>1</w:t>
      </w:r>
      <w:r>
        <w:rPr>
          <w:rFonts w:ascii="Avenir Book" w:hAnsi="Avenir Book" w:cs="Avenir Book"/>
          <w:color w:val="083151"/>
          <w:sz w:val="16"/>
          <w:szCs w:val="16"/>
        </w:rPr>
        <w:t xml:space="preserve"> Raport o pomocy</w:t>
      </w:r>
      <w:r>
        <w:rPr>
          <w:rFonts w:ascii="Avenir Book" w:hAnsi="Avenir Book" w:cs="Avenir Book"/>
          <w:color w:val="083151"/>
          <w:sz w:val="16"/>
          <w:szCs w:val="16"/>
        </w:rPr>
        <w:t xml:space="preserve"> </w:t>
      </w:r>
      <w:r>
        <w:rPr>
          <w:rFonts w:ascii="Avenir Book" w:hAnsi="Avenir Book" w:cs="Avenir Book"/>
          <w:color w:val="083151"/>
          <w:sz w:val="16"/>
          <w:szCs w:val="16"/>
        </w:rPr>
        <w:t>publicznej</w:t>
      </w:r>
      <w:r>
        <w:rPr>
          <w:rFonts w:ascii="Avenir Book" w:hAnsi="Avenir Book" w:cs="Avenir Book"/>
          <w:color w:val="083151"/>
          <w:sz w:val="16"/>
          <w:szCs w:val="16"/>
        </w:rPr>
        <w:t xml:space="preserve"> </w:t>
      </w:r>
      <w:r>
        <w:rPr>
          <w:rFonts w:ascii="Avenir Book" w:hAnsi="Avenir Book" w:cs="Avenir Book"/>
          <w:color w:val="083151"/>
          <w:sz w:val="16"/>
          <w:szCs w:val="16"/>
        </w:rPr>
        <w:t>w Polsce udzielonej</w:t>
      </w:r>
      <w:r>
        <w:rPr>
          <w:rFonts w:ascii="Avenir Book" w:hAnsi="Avenir Book" w:cs="Avenir Book"/>
          <w:color w:val="083151"/>
          <w:sz w:val="16"/>
          <w:szCs w:val="16"/>
        </w:rPr>
        <w:t xml:space="preserve"> </w:t>
      </w:r>
      <w:r>
        <w:rPr>
          <w:rFonts w:ascii="Avenir Book" w:hAnsi="Avenir Book" w:cs="Avenir Book"/>
          <w:color w:val="083151"/>
          <w:sz w:val="16"/>
          <w:szCs w:val="16"/>
        </w:rPr>
        <w:t>przedsiębiorcom w 2006 roku,</w:t>
      </w:r>
      <w:r>
        <w:rPr>
          <w:rFonts w:ascii="Avenir Book" w:hAnsi="Avenir Book" w:cs="Avenir Book"/>
          <w:color w:val="083151"/>
          <w:sz w:val="16"/>
          <w:szCs w:val="16"/>
        </w:rPr>
        <w:t xml:space="preserve"> </w:t>
      </w:r>
      <w:r>
        <w:rPr>
          <w:rFonts w:ascii="Avenir Book" w:hAnsi="Avenir Book" w:cs="Avenir Book"/>
          <w:color w:val="083151"/>
          <w:sz w:val="16"/>
          <w:szCs w:val="16"/>
        </w:rPr>
        <w:t xml:space="preserve">UOKiK, Warszawa 2007, http://www.uoiki.gov.pl/pl/pomoc-publiczna/raporty_i_analizy/ [dostęp: 24 lipca 2008 r.]. 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>Należy unikać tworzenia przypisów jedynie w celu podania identyfikatora aktu, wskazane jest podawanie takich informacji bezpośrednio w tekście w nawiasach (Dz.U.  2002, nr 7, poz. 58, ze zm.) lub (</w:t>
      </w:r>
      <w:proofErr w:type="spellStart"/>
      <w:r>
        <w:rPr>
          <w:rFonts w:ascii="Avenir Book" w:hAnsi="Avenir Book" w:cs="Avenir Book"/>
          <w:color w:val="083151"/>
          <w:sz w:val="16"/>
          <w:szCs w:val="16"/>
        </w:rPr>
        <w:t>Dz.Urz</w:t>
      </w:r>
      <w:proofErr w:type="spellEnd"/>
      <w:r>
        <w:rPr>
          <w:rFonts w:ascii="Avenir Book" w:hAnsi="Avenir Book" w:cs="Avenir Book"/>
          <w:color w:val="083151"/>
          <w:sz w:val="16"/>
          <w:szCs w:val="16"/>
        </w:rPr>
        <w:t>. UE L 298 z 26 października 2012 r., s. 1, ze zm.).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lack" w:hAnsi="Avenir Black" w:cs="Avenir Black"/>
          <w:color w:val="083151"/>
          <w:sz w:val="18"/>
          <w:szCs w:val="18"/>
        </w:rPr>
      </w:pPr>
      <w:r>
        <w:rPr>
          <w:rFonts w:ascii="Avenir Black" w:hAnsi="Avenir Black" w:cs="Avenir Black"/>
          <w:color w:val="083151"/>
          <w:sz w:val="18"/>
          <w:szCs w:val="18"/>
        </w:rPr>
        <w:t>Inne uwagi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 xml:space="preserve">Jeśli wymieniamy osoby w tekście pierwszy raz, to zawsze z pełnym imieniem. Później stosujemy inicjał imienia. 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>Nie zaczynamy zdania od skrótu.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>Przy oznaczeniach dat stosujemy słowny zapis nazw miesięcy.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>Każde pierwsze użycie skrótu (oprócz wymienionych w wykazie skrótów, o ile taki jest zamieszczony w publikacji) musi być poprzedzone podaniem pełnej nazwy, np. Organizacja Bezpieczeństwa i Współpracy w Europie (OBWE) lub (dalej: OBWE).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>Nie odmieniamy</w:t>
      </w:r>
      <w:r>
        <w:rPr>
          <w:rFonts w:ascii="Avenir Book" w:hAnsi="Avenir Book" w:cs="Avenir Book"/>
          <w:color w:val="083151"/>
          <w:sz w:val="16"/>
          <w:szCs w:val="16"/>
        </w:rPr>
        <w:t xml:space="preserve"> </w:t>
      </w:r>
      <w:r>
        <w:rPr>
          <w:rFonts w:ascii="Avenir Book" w:hAnsi="Avenir Book" w:cs="Avenir Book"/>
          <w:color w:val="083151"/>
          <w:sz w:val="16"/>
          <w:szCs w:val="16"/>
        </w:rPr>
        <w:t>skrótowców, np. PSL a nie PSL-u.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>Stosujemy polskie cudzysłowy, np.  „...”.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>Między liczbą a znakiem % nie ma spacji, np. 10%.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>Zapis dat: z 17 czerwca 2002 r.; w latach 80.; XX wiek.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>Zapis ułamków dziesiętnych: z przecinkiem, nie z kropką, np. 18,7%.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>Nazwy jednostek monetarnych</w:t>
      </w:r>
      <w:r>
        <w:rPr>
          <w:rFonts w:ascii="Avenir Book" w:hAnsi="Avenir Book" w:cs="Avenir Book"/>
          <w:color w:val="083151"/>
          <w:sz w:val="16"/>
          <w:szCs w:val="16"/>
        </w:rPr>
        <w:t xml:space="preserve"> </w:t>
      </w:r>
      <w:r>
        <w:rPr>
          <w:rFonts w:ascii="Avenir Book" w:hAnsi="Avenir Book" w:cs="Avenir Book"/>
          <w:color w:val="083151"/>
          <w:sz w:val="16"/>
          <w:szCs w:val="16"/>
        </w:rPr>
        <w:t>w języku polskim, np.  złoty lub zł, funt, euro, a nie PLN, £, €.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>Zapis liczb w książkach ekonomicznych: czterocyfrowe bez spacji, większe (powyżej 9999) – ze spacją (np. 4509, 12 789).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>Nie stosujemy kropek w liczbach.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 xml:space="preserve">W </w:t>
      </w:r>
      <w:proofErr w:type="spellStart"/>
      <w:r>
        <w:rPr>
          <w:rFonts w:ascii="Avenir Book" w:hAnsi="Avenir Book" w:cs="Avenir Book"/>
          <w:color w:val="083151"/>
          <w:sz w:val="16"/>
          <w:szCs w:val="16"/>
        </w:rPr>
        <w:t>odwołaniach</w:t>
      </w:r>
      <w:proofErr w:type="spellEnd"/>
      <w:r>
        <w:rPr>
          <w:rFonts w:ascii="Avenir Book" w:hAnsi="Avenir Book" w:cs="Avenir Book"/>
          <w:color w:val="083151"/>
          <w:sz w:val="16"/>
          <w:szCs w:val="16"/>
        </w:rPr>
        <w:t xml:space="preserve"> stosujemy formę „zob.” lub „por.”.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 xml:space="preserve">Podwójne inicjały przed nazwiskiem zapisujemy bez spacji, np. W.J. </w:t>
      </w:r>
      <w:proofErr w:type="spellStart"/>
      <w:r>
        <w:rPr>
          <w:rFonts w:ascii="Avenir Book" w:hAnsi="Avenir Book" w:cs="Avenir Book"/>
          <w:color w:val="083151"/>
          <w:sz w:val="16"/>
          <w:szCs w:val="16"/>
        </w:rPr>
        <w:t>Katner</w:t>
      </w:r>
      <w:proofErr w:type="spellEnd"/>
      <w:r>
        <w:rPr>
          <w:rFonts w:ascii="Avenir Book" w:hAnsi="Avenir Book" w:cs="Avenir Book"/>
          <w:color w:val="083151"/>
          <w:sz w:val="16"/>
          <w:szCs w:val="16"/>
        </w:rPr>
        <w:t>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  <w:r>
        <w:rPr>
          <w:rFonts w:ascii="Avenir Book" w:hAnsi="Avenir Book" w:cs="Avenir Book"/>
          <w:color w:val="083151"/>
          <w:sz w:val="16"/>
          <w:szCs w:val="16"/>
        </w:rPr>
        <w:t>Półpauzę bez spacji stosujemy: między latami 1970–1980, wielkościami: 20–30 ton, 10–20%.</w:t>
      </w:r>
    </w:p>
    <w:p w:rsidR="000E5989" w:rsidRDefault="000E5989" w:rsidP="000E5989">
      <w:pPr>
        <w:pStyle w:val="Podstawowyakapit"/>
        <w:spacing w:line="240" w:lineRule="auto"/>
        <w:jc w:val="both"/>
        <w:rPr>
          <w:rFonts w:ascii="Avenir Book" w:hAnsi="Avenir Book" w:cs="Avenir Book"/>
          <w:color w:val="083151"/>
          <w:sz w:val="16"/>
          <w:szCs w:val="16"/>
        </w:rPr>
      </w:pPr>
    </w:p>
    <w:p w:rsidR="009D67CF" w:rsidRDefault="000E5989" w:rsidP="000E5989">
      <w:pPr>
        <w:ind w:right="45"/>
      </w:pPr>
      <w:r>
        <w:rPr>
          <w:rFonts w:ascii="Avenir Book" w:hAnsi="Avenir Book" w:cs="Avenir Book"/>
          <w:color w:val="083151"/>
          <w:sz w:val="16"/>
          <w:szCs w:val="16"/>
        </w:rPr>
        <w:t>Duże i małe litery w nazwach instytucji, urzędów, programów działania, traktatów, umów, idei itp. według wytycznych dla tłumaczy przygotowanych przez Departament Języka Polskiego Dyrekcji Generalnej ds. Tłumaczeń pisemnych Komisji Europejskiej Vademecum tłumacza z roku 2016, http://ec.europa.eu/translation/polish/guidelines/documents/styleguide_poish_dgt_pl.pdf.</w:t>
      </w:r>
    </w:p>
    <w:sectPr w:rsidR="009D67CF" w:rsidSect="000E5989">
      <w:pgSz w:w="11910" w:h="16840"/>
      <w:pgMar w:top="3460" w:right="900" w:bottom="1060" w:left="900" w:header="711" w:footer="10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62F" w:rsidRDefault="009F262F">
      <w:r>
        <w:separator/>
      </w:r>
    </w:p>
  </w:endnote>
  <w:endnote w:type="continuationSeparator" w:id="0">
    <w:p w:rsidR="009F262F" w:rsidRDefault="009F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Book">
    <w:altName w:val="Calibri"/>
    <w:panose1 w:val="02000503020000020003"/>
    <w:charset w:val="00"/>
    <w:family w:val="swiss"/>
    <w:pitch w:val="variable"/>
  </w:font>
  <w:font w:name="Avenir">
    <w:altName w:val="Calibri"/>
    <w:panose1 w:val="02000503020000020003"/>
    <w:charset w:val="00"/>
    <w:family w:val="swiss"/>
    <w:pitch w:val="variable"/>
  </w:font>
  <w:font w:name="Minion Pro">
    <w:panose1 w:val="02040503050201020203"/>
    <w:charset w:val="00"/>
    <w:family w:val="roman"/>
    <w:pitch w:val="variable"/>
    <w:sig w:usb0="E00002AF" w:usb1="5000205B" w:usb2="00000000" w:usb3="00000000" w:csb0="0000019F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7CF" w:rsidRDefault="009F262F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442pt;margin-top:796.45pt;width:115pt;height:12.2pt;z-index:-36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D67CF" w:rsidRPr="0037568A" w:rsidRDefault="009F262F" w:rsidP="0037568A">
                <w:pPr>
                  <w:spacing w:before="25"/>
                  <w:ind w:left="20"/>
                  <w:jc w:val="right"/>
                  <w:rPr>
                    <w:rFonts w:ascii="Avenir Roman" w:hAnsi="Avenir Roman"/>
                    <w:sz w:val="14"/>
                    <w:szCs w:val="14"/>
                  </w:rPr>
                </w:pPr>
                <w:hyperlink r:id="rId1">
                  <w:r w:rsidRPr="0037568A">
                    <w:rPr>
                      <w:rFonts w:ascii="Avenir Roman" w:hAnsi="Avenir Roman"/>
                      <w:color w:val="E82E20"/>
                      <w:sz w:val="14"/>
                      <w:szCs w:val="14"/>
                    </w:rPr>
                    <w:t>www.</w:t>
                  </w:r>
                  <w:r w:rsidRPr="0037568A">
                    <w:rPr>
                      <w:rFonts w:ascii="Avenir Roman" w:hAnsi="Avenir Roman"/>
                      <w:color w:val="E82E20"/>
                      <w:sz w:val="14"/>
                      <w:szCs w:val="14"/>
                    </w:rPr>
                    <w:t>w</w:t>
                  </w:r>
                  <w:r w:rsidRPr="0037568A">
                    <w:rPr>
                      <w:rFonts w:ascii="Avenir Roman" w:hAnsi="Avenir Roman"/>
                      <w:color w:val="E82E20"/>
                      <w:sz w:val="14"/>
                      <w:szCs w:val="14"/>
                    </w:rPr>
                    <w:t>ydawnictwo.sejm.gov.pl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0" type="#_x0000_t202" alt="" style="position:absolute;margin-left:52.45pt;margin-top:797.55pt;width:236.25pt;height:32.9pt;z-index:-36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D67CF" w:rsidRPr="0037568A" w:rsidRDefault="009F262F" w:rsidP="0037568A">
                <w:pPr>
                  <w:spacing w:before="25" w:line="216" w:lineRule="auto"/>
                  <w:ind w:left="23"/>
                  <w:rPr>
                    <w:rFonts w:ascii="Avenir Medium" w:hAnsi="Avenir Medium"/>
                    <w:b/>
                    <w:bCs/>
                    <w:sz w:val="14"/>
                    <w:szCs w:val="14"/>
                  </w:rPr>
                </w:pPr>
                <w:r w:rsidRPr="0037568A">
                  <w:rPr>
                    <w:rFonts w:ascii="Avenir Medium" w:hAnsi="Avenir Medium"/>
                    <w:b/>
                    <w:bCs/>
                    <w:color w:val="09304F"/>
                    <w:w w:val="105"/>
                    <w:sz w:val="14"/>
                    <w:szCs w:val="14"/>
                  </w:rPr>
                  <w:t>Wydawnictwo Sejmowe</w:t>
                </w:r>
              </w:p>
              <w:p w:rsidR="009D67CF" w:rsidRPr="0037568A" w:rsidRDefault="009F262F" w:rsidP="0037568A">
                <w:pPr>
                  <w:spacing w:before="14" w:line="216" w:lineRule="auto"/>
                  <w:ind w:left="23"/>
                  <w:rPr>
                    <w:rFonts w:ascii="Avenir Roman" w:hAnsi="Avenir Roman"/>
                    <w:sz w:val="14"/>
                    <w:szCs w:val="14"/>
                  </w:rPr>
                </w:pPr>
                <w:r w:rsidRPr="0037568A">
                  <w:rPr>
                    <w:rFonts w:ascii="Avenir Roman" w:hAnsi="Avenir Roman"/>
                    <w:color w:val="09304F"/>
                    <w:sz w:val="14"/>
                    <w:szCs w:val="14"/>
                  </w:rPr>
                  <w:t>ul. Zagórna 3, 00-441 Warszawa</w:t>
                </w:r>
              </w:p>
              <w:p w:rsidR="009D67CF" w:rsidRPr="0037568A" w:rsidRDefault="009F262F" w:rsidP="0037568A">
                <w:pPr>
                  <w:spacing w:before="19" w:line="216" w:lineRule="auto"/>
                  <w:ind w:left="23"/>
                  <w:rPr>
                    <w:rFonts w:ascii="Avenir Roman" w:hAnsi="Avenir Roman"/>
                    <w:sz w:val="14"/>
                    <w:szCs w:val="14"/>
                  </w:rPr>
                </w:pPr>
                <w:r w:rsidRPr="0037568A">
                  <w:rPr>
                    <w:rFonts w:ascii="Avenir Roman" w:hAnsi="Avenir Roman"/>
                    <w:color w:val="09304F"/>
                    <w:w w:val="95"/>
                    <w:sz w:val="14"/>
                    <w:szCs w:val="14"/>
                  </w:rPr>
                  <w:t>Copyright</w:t>
                </w:r>
                <w:r w:rsidRPr="0037568A">
                  <w:rPr>
                    <w:rFonts w:ascii="Avenir Roman" w:hAnsi="Avenir Roman"/>
                    <w:color w:val="09304F"/>
                    <w:spacing w:val="-10"/>
                    <w:w w:val="95"/>
                    <w:sz w:val="14"/>
                    <w:szCs w:val="14"/>
                  </w:rPr>
                  <w:t xml:space="preserve"> </w:t>
                </w:r>
                <w:r w:rsidRPr="0037568A">
                  <w:rPr>
                    <w:rFonts w:ascii="Avenir Roman" w:hAnsi="Avenir Roman"/>
                    <w:color w:val="09304F"/>
                    <w:w w:val="95"/>
                    <w:sz w:val="14"/>
                    <w:szCs w:val="14"/>
                  </w:rPr>
                  <w:t>©</w:t>
                </w:r>
                <w:r w:rsidRPr="0037568A">
                  <w:rPr>
                    <w:rFonts w:ascii="Avenir Roman" w:hAnsi="Avenir Roman"/>
                    <w:color w:val="09304F"/>
                    <w:spacing w:val="-15"/>
                    <w:w w:val="95"/>
                    <w:sz w:val="14"/>
                    <w:szCs w:val="14"/>
                  </w:rPr>
                  <w:t xml:space="preserve"> </w:t>
                </w:r>
                <w:r w:rsidRPr="0037568A">
                  <w:rPr>
                    <w:rFonts w:ascii="Avenir Roman" w:hAnsi="Avenir Roman"/>
                    <w:color w:val="09304F"/>
                    <w:w w:val="95"/>
                    <w:sz w:val="14"/>
                    <w:szCs w:val="14"/>
                  </w:rPr>
                  <w:t>Wydawnictwo</w:t>
                </w:r>
                <w:r w:rsidRPr="0037568A">
                  <w:rPr>
                    <w:rFonts w:ascii="Avenir Roman" w:hAnsi="Avenir Roman"/>
                    <w:color w:val="09304F"/>
                    <w:spacing w:val="-10"/>
                    <w:w w:val="95"/>
                    <w:sz w:val="14"/>
                    <w:szCs w:val="14"/>
                  </w:rPr>
                  <w:t xml:space="preserve"> </w:t>
                </w:r>
                <w:r w:rsidRPr="0037568A">
                  <w:rPr>
                    <w:rFonts w:ascii="Avenir Roman" w:hAnsi="Avenir Roman"/>
                    <w:color w:val="09304F"/>
                    <w:w w:val="95"/>
                    <w:sz w:val="14"/>
                    <w:szCs w:val="14"/>
                  </w:rPr>
                  <w:t>Sejmowe</w:t>
                </w:r>
                <w:r w:rsidRPr="0037568A">
                  <w:rPr>
                    <w:rFonts w:ascii="Avenir Roman" w:hAnsi="Avenir Roman"/>
                    <w:color w:val="09304F"/>
                    <w:spacing w:val="-10"/>
                    <w:w w:val="95"/>
                    <w:sz w:val="14"/>
                    <w:szCs w:val="14"/>
                  </w:rPr>
                  <w:t xml:space="preserve"> </w:t>
                </w:r>
                <w:r w:rsidRPr="0037568A">
                  <w:rPr>
                    <w:rFonts w:ascii="Avenir Roman" w:hAnsi="Avenir Roman"/>
                    <w:color w:val="09304F"/>
                    <w:w w:val="95"/>
                    <w:sz w:val="14"/>
                    <w:szCs w:val="14"/>
                  </w:rPr>
                  <w:t>2018.</w:t>
                </w:r>
                <w:r w:rsidRPr="0037568A">
                  <w:rPr>
                    <w:rFonts w:ascii="Avenir Roman" w:hAnsi="Avenir Roman"/>
                    <w:color w:val="09304F"/>
                    <w:spacing w:val="-10"/>
                    <w:w w:val="95"/>
                    <w:sz w:val="14"/>
                    <w:szCs w:val="14"/>
                  </w:rPr>
                  <w:t xml:space="preserve"> </w:t>
                </w:r>
                <w:proofErr w:type="spellStart"/>
                <w:r w:rsidRPr="0037568A">
                  <w:rPr>
                    <w:rFonts w:ascii="Avenir Roman" w:hAnsi="Avenir Roman"/>
                    <w:color w:val="09304F"/>
                    <w:w w:val="95"/>
                    <w:sz w:val="14"/>
                    <w:szCs w:val="14"/>
                  </w:rPr>
                  <w:t>All</w:t>
                </w:r>
                <w:proofErr w:type="spellEnd"/>
                <w:r w:rsidRPr="0037568A">
                  <w:rPr>
                    <w:rFonts w:ascii="Avenir Roman" w:hAnsi="Avenir Roman"/>
                    <w:color w:val="09304F"/>
                    <w:spacing w:val="-10"/>
                    <w:w w:val="95"/>
                    <w:sz w:val="14"/>
                    <w:szCs w:val="14"/>
                  </w:rPr>
                  <w:t xml:space="preserve"> </w:t>
                </w:r>
                <w:proofErr w:type="spellStart"/>
                <w:r w:rsidRPr="0037568A">
                  <w:rPr>
                    <w:rFonts w:ascii="Avenir Roman" w:hAnsi="Avenir Roman"/>
                    <w:color w:val="09304F"/>
                    <w:w w:val="95"/>
                    <w:sz w:val="14"/>
                    <w:szCs w:val="14"/>
                  </w:rPr>
                  <w:t>rights</w:t>
                </w:r>
                <w:proofErr w:type="spellEnd"/>
                <w:r w:rsidRPr="0037568A">
                  <w:rPr>
                    <w:rFonts w:ascii="Avenir Roman" w:hAnsi="Avenir Roman"/>
                    <w:color w:val="09304F"/>
                    <w:spacing w:val="-9"/>
                    <w:w w:val="95"/>
                    <w:sz w:val="14"/>
                    <w:szCs w:val="14"/>
                  </w:rPr>
                  <w:t xml:space="preserve"> </w:t>
                </w:r>
                <w:proofErr w:type="spellStart"/>
                <w:r w:rsidRPr="0037568A">
                  <w:rPr>
                    <w:rFonts w:ascii="Avenir Roman" w:hAnsi="Avenir Roman"/>
                    <w:color w:val="09304F"/>
                    <w:w w:val="95"/>
                    <w:sz w:val="14"/>
                    <w:szCs w:val="14"/>
                  </w:rPr>
                  <w:t>reserved</w:t>
                </w:r>
                <w:proofErr w:type="spellEnd"/>
                <w:r w:rsidRPr="0037568A">
                  <w:rPr>
                    <w:rFonts w:ascii="Avenir Roman" w:hAnsi="Avenir Roman"/>
                    <w:color w:val="09304F"/>
                    <w:w w:val="95"/>
                    <w:sz w:val="14"/>
                    <w:szCs w:val="14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line id="_x0000_s2049" alt="" style="position:absolute;z-index:-3688;mso-wrap-edited:f;mso-width-percent:0;mso-height-percent:0;mso-position-horizontal-relative:page;mso-position-vertical-relative:page;mso-width-percent:0;mso-height-percent:0" from="37.8pt,794.2pt" to="558.65pt,794.2pt" strokecolor="#09304f" strokeweight=".40464mm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62F" w:rsidRDefault="009F262F">
      <w:r>
        <w:separator/>
      </w:r>
    </w:p>
  </w:footnote>
  <w:footnote w:type="continuationSeparator" w:id="0">
    <w:p w:rsidR="009F262F" w:rsidRDefault="009F2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7CF" w:rsidRDefault="009F262F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" style="position:absolute;margin-left:45.35pt;margin-top:139.6pt;width:302.65pt;height:23.1pt;z-index:-37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9D67CF" w:rsidRPr="00776EB7" w:rsidRDefault="009F262F">
                <w:pPr>
                  <w:spacing w:before="33"/>
                  <w:ind w:left="20"/>
                  <w:rPr>
                    <w:rFonts w:ascii="Avenir Medium" w:hAnsi="Avenir Medium"/>
                    <w:b/>
                    <w:bCs/>
                    <w:sz w:val="34"/>
                  </w:rPr>
                </w:pPr>
                <w:r w:rsidRPr="00776EB7">
                  <w:rPr>
                    <w:rFonts w:ascii="Avenir Medium" w:hAnsi="Avenir Medium"/>
                    <w:b/>
                    <w:bCs/>
                    <w:color w:val="09304F"/>
                    <w:w w:val="105"/>
                    <w:sz w:val="34"/>
                  </w:rPr>
                  <w:t>Wskazówki</w:t>
                </w:r>
                <w:r w:rsidRPr="00776EB7">
                  <w:rPr>
                    <w:rFonts w:ascii="Avenir Medium" w:hAnsi="Avenir Medium"/>
                    <w:b/>
                    <w:bCs/>
                    <w:color w:val="09304F"/>
                    <w:spacing w:val="-32"/>
                    <w:w w:val="105"/>
                    <w:sz w:val="34"/>
                  </w:rPr>
                  <w:t xml:space="preserve"> </w:t>
                </w:r>
                <w:r w:rsidRPr="00776EB7">
                  <w:rPr>
                    <w:rFonts w:ascii="Avenir Medium" w:hAnsi="Avenir Medium"/>
                    <w:b/>
                    <w:bCs/>
                    <w:color w:val="09304F"/>
                    <w:w w:val="105"/>
                    <w:sz w:val="34"/>
                  </w:rPr>
                  <w:t>dla</w:t>
                </w:r>
                <w:r w:rsidRPr="00776EB7">
                  <w:rPr>
                    <w:rFonts w:ascii="Avenir Medium" w:hAnsi="Avenir Medium"/>
                    <w:b/>
                    <w:bCs/>
                    <w:color w:val="09304F"/>
                    <w:spacing w:val="-32"/>
                    <w:w w:val="105"/>
                    <w:sz w:val="34"/>
                  </w:rPr>
                  <w:t xml:space="preserve"> </w:t>
                </w:r>
                <w:r w:rsidRPr="00776EB7">
                  <w:rPr>
                    <w:rFonts w:ascii="Avenir Medium" w:hAnsi="Avenir Medium"/>
                    <w:b/>
                    <w:bCs/>
                    <w:color w:val="09304F"/>
                    <w:spacing w:val="-3"/>
                    <w:w w:val="105"/>
                    <w:sz w:val="34"/>
                  </w:rPr>
                  <w:t>Autorów</w:t>
                </w:r>
              </w:p>
            </w:txbxContent>
          </v:textbox>
          <w10:wrap anchorx="page" anchory="page"/>
        </v:shape>
      </w:pict>
    </w:r>
    <w:r>
      <w:rPr>
        <w:noProof/>
      </w:rPr>
      <w:drawing>
        <wp:anchor distT="0" distB="0" distL="0" distR="0" simplePos="0" relativeHeight="268431695" behindDoc="1" locked="0" layoutInCell="1" allowOverlap="1">
          <wp:simplePos x="0" y="0"/>
          <wp:positionH relativeFrom="page">
            <wp:posOffset>680371</wp:posOffset>
          </wp:positionH>
          <wp:positionV relativeFrom="page">
            <wp:posOffset>451307</wp:posOffset>
          </wp:positionV>
          <wp:extent cx="1968640" cy="8858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68640" cy="8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line id="_x0000_s2052" alt="" style="position:absolute;z-index:-3736;mso-wrap-edited:f;mso-width-percent:0;mso-height-percent:0;mso-position-horizontal-relative:page;mso-position-vertical-relative:page;mso-width-percent:0;mso-height-percent:0" from="37.8pt,130.5pt" to="558.65pt,130.5pt" strokecolor="#e82e20" strokeweight="1.46261mm">
          <w10:wrap anchorx="page" anchory="page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7CF"/>
    <w:rsid w:val="000E5989"/>
    <w:rsid w:val="0037568A"/>
    <w:rsid w:val="004C262E"/>
    <w:rsid w:val="00776EB7"/>
    <w:rsid w:val="009D67CF"/>
    <w:rsid w:val="009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2963A62"/>
  <w15:docId w15:val="{7B818C7E-CB79-3948-9954-0F30EA8F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venir-Book" w:eastAsia="Avenir-Book" w:hAnsi="Avenir-Book" w:cs="Avenir-Book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76"/>
      <w:ind w:left="101"/>
      <w:outlineLvl w:val="0"/>
    </w:pPr>
    <w:rPr>
      <w:rFonts w:ascii="Avenir" w:eastAsia="Avenir" w:hAnsi="Avenir" w:cs="Avenir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48"/>
    </w:pPr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76E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EB7"/>
    <w:rPr>
      <w:rFonts w:ascii="Avenir-Book" w:eastAsia="Avenir-Book" w:hAnsi="Avenir-Book" w:cs="Avenir-Book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76E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EB7"/>
    <w:rPr>
      <w:rFonts w:ascii="Avenir-Book" w:eastAsia="Avenir-Book" w:hAnsi="Avenir-Book" w:cs="Avenir-Book"/>
      <w:lang w:val="pl-PL" w:eastAsia="pl-PL" w:bidi="pl-PL"/>
    </w:rPr>
  </w:style>
  <w:style w:type="paragraph" w:customStyle="1" w:styleId="Podstawowyakapit">
    <w:name w:val="[Podstawowy akapit]"/>
    <w:basedOn w:val="Normalny"/>
    <w:uiPriority w:val="99"/>
    <w:rsid w:val="000E5989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ydawnictwo.sejm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1138</Words>
  <Characters>6831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A. Batóg</cp:lastModifiedBy>
  <cp:revision>6</cp:revision>
  <dcterms:created xsi:type="dcterms:W3CDTF">2019-06-21T07:38:00Z</dcterms:created>
  <dcterms:modified xsi:type="dcterms:W3CDTF">2019-06-21T07:55:00Z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2019-06-21T00:00:00Z</vt:filetime>
  </property>
</Properties>
</file>